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BD6F2" w14:textId="39AF0A3B" w:rsidR="00FA0505" w:rsidRPr="00FA0505" w:rsidRDefault="00FA0505" w:rsidP="00FA0505">
      <w:pPr>
        <w:bidi/>
        <w:jc w:val="center"/>
        <w:rPr>
          <w:rFonts w:ascii="Times New Roman" w:eastAsia="Times New Roman" w:hAnsi="Times New Roman" w:cs="David"/>
          <w:b/>
          <w:bCs/>
          <w:sz w:val="40"/>
          <w:szCs w:val="40"/>
          <w:lang w:eastAsia="he-IL"/>
        </w:rPr>
      </w:pPr>
      <w:r w:rsidRPr="00FA0505">
        <w:rPr>
          <w:rFonts w:ascii="Times New Roman" w:eastAsia="Times New Roman" w:hAnsi="Times New Roman" w:cs="David"/>
          <w:b/>
          <w:bCs/>
          <w:sz w:val="40"/>
          <w:szCs w:val="40"/>
          <w:lang w:eastAsia="he-IL"/>
        </w:rPr>
        <w:t xml:space="preserve">13 </w:t>
      </w:r>
      <w:r>
        <w:rPr>
          <w:rFonts w:ascii="Times New Roman" w:eastAsia="Times New Roman" w:hAnsi="Times New Roman" w:cs="David" w:hint="cs"/>
          <w:b/>
          <w:bCs/>
          <w:sz w:val="40"/>
          <w:szCs w:val="40"/>
          <w:rtl/>
          <w:lang w:eastAsia="he-IL"/>
        </w:rPr>
        <w:t xml:space="preserve"> </w:t>
      </w:r>
      <w:r w:rsidRPr="00FA0505">
        <w:rPr>
          <w:rFonts w:ascii="Times New Roman" w:eastAsia="Times New Roman" w:hAnsi="Times New Roman" w:cs="David"/>
          <w:b/>
          <w:bCs/>
          <w:sz w:val="40"/>
          <w:szCs w:val="40"/>
          <w:rtl/>
          <w:lang w:eastAsia="he-IL"/>
        </w:rPr>
        <w:t>הדברים שכל אחד צריך לדעת לפני שנרשמים להגרלה במסגרת ה"מחיר למשתכן</w:t>
      </w:r>
      <w:r w:rsidRPr="00FA0505">
        <w:rPr>
          <w:rFonts w:ascii="Times New Roman" w:eastAsia="Times New Roman" w:hAnsi="Times New Roman" w:cs="David"/>
          <w:b/>
          <w:bCs/>
          <w:sz w:val="40"/>
          <w:szCs w:val="40"/>
          <w:lang w:eastAsia="he-IL"/>
        </w:rPr>
        <w:t>"</w:t>
      </w:r>
    </w:p>
    <w:p w14:paraId="7B3AEDDB" w14:textId="77777777" w:rsidR="00FA0505" w:rsidRPr="00FA0505" w:rsidRDefault="00FA0505" w:rsidP="00FA0505">
      <w:pPr>
        <w:bidi/>
        <w:rPr>
          <w:rFonts w:ascii="Times New Roman" w:eastAsia="Times New Roman" w:hAnsi="Times New Roman" w:cs="David"/>
          <w:b/>
          <w:bCs/>
          <w:sz w:val="40"/>
          <w:szCs w:val="40"/>
          <w:lang w:eastAsia="he-IL"/>
        </w:rPr>
      </w:pPr>
    </w:p>
    <w:p w14:paraId="4756B68A" w14:textId="5DD97A6F"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תוכנית "מחיר למשתכן" מציעה לרבים בישראל הזדמנות לרכוש דירה במחיר מוזל, אך תהליך ההרשמה להגרלות דורש הבנה מעמיקה ותכנון זהיר. חשוב להבין את המשמעויות הכלכליות והאסטרטגיות של ההשתתפות בתוכנית לפני קבלת ההחלטה. במאמר זה נסקור את 13 הדברים המרכזיים שכל אחד צריך לדעת לפני שנרשם להגרלה במסגרת התוכנית</w:t>
      </w:r>
      <w:r w:rsidRPr="00FA0505">
        <w:rPr>
          <w:rFonts w:ascii="Times New Roman" w:eastAsia="Times New Roman" w:hAnsi="Times New Roman" w:cs="David"/>
          <w:sz w:val="24"/>
          <w:szCs w:val="24"/>
          <w:lang w:eastAsia="he-IL"/>
        </w:rPr>
        <w:t>.</w:t>
      </w:r>
    </w:p>
    <w:p w14:paraId="64A5B99A" w14:textId="2732A4DC"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rtl/>
          <w:lang w:eastAsia="he-IL"/>
        </w:rPr>
        <w:t>מטרת הרכישה - מגורים או השקעה</w:t>
      </w:r>
      <w:r w:rsidRPr="00FA0505">
        <w:rPr>
          <w:rFonts w:ascii="Times New Roman" w:eastAsia="Times New Roman" w:hAnsi="Times New Roman" w:cs="David"/>
          <w:sz w:val="30"/>
          <w:szCs w:val="30"/>
          <w:lang w:eastAsia="he-IL"/>
        </w:rPr>
        <w:t>?</w:t>
      </w:r>
    </w:p>
    <w:p w14:paraId="7553361A" w14:textId="77777777" w:rsidR="00FA0505" w:rsidRPr="00FA0505" w:rsidRDefault="00FA0505" w:rsidP="00FA0505">
      <w:pPr>
        <w:bidi/>
        <w:rPr>
          <w:rFonts w:ascii="Times New Roman" w:eastAsia="Times New Roman" w:hAnsi="Times New Roman" w:cs="David"/>
          <w:sz w:val="30"/>
          <w:szCs w:val="30"/>
          <w:rtl/>
          <w:lang w:eastAsia="he-IL"/>
        </w:rPr>
      </w:pPr>
      <w:r w:rsidRPr="00FA0505">
        <w:rPr>
          <w:rFonts w:ascii="Times New Roman" w:eastAsia="Times New Roman" w:hAnsi="Times New Roman" w:cs="David"/>
          <w:sz w:val="24"/>
          <w:szCs w:val="24"/>
          <w:rtl/>
          <w:lang w:eastAsia="he-IL"/>
        </w:rPr>
        <w:t>האם אתם מתכוונים לרכוש דירה במסגרת "מחיר למשתכן" למגורים או להשקעה? זוכים רבים נרשמים להגרלות מתוך כוונה להשקיע בנדל"ן ולהגדיל את ההון העצמי שלהם בעת מכירת הדירה בעתיד. עם זאת, חשוב לזכור כי באזורים מסוימים בארץ, היצע הדירות המשווקות במסגרת התוכנית עשוי לעלות על הביקוש, מה שעלול להוביל לכך שמחירי הדירות לא יעלו באופן משמעותי בעתיד. לכן, אם מטרתכם היא השקעה, יש לבחון היטב את השוק המקומי. אם המטרה היא מגורים, שימו לב למרחק ממוקדי תעסוקה, מוסדות חינוך, קרבה למשפחה ולחברים, נגישות תחבורתית, ואופי השכונה</w:t>
      </w:r>
      <w:r w:rsidRPr="00FA0505">
        <w:rPr>
          <w:rFonts w:ascii="Times New Roman" w:eastAsia="Times New Roman" w:hAnsi="Times New Roman" w:cs="David"/>
          <w:sz w:val="24"/>
          <w:szCs w:val="24"/>
          <w:lang w:eastAsia="he-IL"/>
        </w:rPr>
        <w:t>.</w:t>
      </w:r>
    </w:p>
    <w:p w14:paraId="354411BC" w14:textId="790D5E87"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rtl/>
          <w:lang w:eastAsia="he-IL"/>
        </w:rPr>
        <w:t>הון עצמי</w:t>
      </w:r>
      <w:r w:rsidRPr="00FA0505">
        <w:rPr>
          <w:rFonts w:ascii="Times New Roman" w:eastAsia="Times New Roman" w:hAnsi="Times New Roman" w:cs="David"/>
          <w:sz w:val="30"/>
          <w:szCs w:val="30"/>
          <w:lang w:eastAsia="he-IL"/>
        </w:rPr>
        <w:t>:</w:t>
      </w:r>
    </w:p>
    <w:p w14:paraId="0F691697"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לפני ההרשמה להגרלה, חשוב לוודא שיש ברשותכם הון עצמי מספיק לרכישת דירה בפרויקט שבו אתם מעוניינים. ישנם זכאים שנרשמים להגרלות בפרויקטים שבהם מחירי הדירות עולים על היכולות הפיננסיות שלהם, דבר שמוביל לעיתים לביטול הזכייה ולירידה בסיכויי הזכייה העתידיים. בצעו בדיקה מקדימה של מחירי הדירות בפרויקטים המוצעים כדי להימנע מאכזבות</w:t>
      </w:r>
      <w:r w:rsidRPr="00FA0505">
        <w:rPr>
          <w:rFonts w:ascii="Times New Roman" w:eastAsia="Times New Roman" w:hAnsi="Times New Roman" w:cs="David"/>
          <w:sz w:val="24"/>
          <w:szCs w:val="24"/>
          <w:lang w:eastAsia="he-IL"/>
        </w:rPr>
        <w:t>.</w:t>
      </w:r>
    </w:p>
    <w:p w14:paraId="4D9468A9" w14:textId="0A62B113"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rtl/>
          <w:lang w:eastAsia="he-IL"/>
        </w:rPr>
        <w:t>שווי שוק של הדירות</w:t>
      </w:r>
      <w:r w:rsidRPr="00FA0505">
        <w:rPr>
          <w:rFonts w:ascii="Times New Roman" w:eastAsia="Times New Roman" w:hAnsi="Times New Roman" w:cs="David"/>
          <w:sz w:val="30"/>
          <w:szCs w:val="30"/>
          <w:lang w:eastAsia="he-IL"/>
        </w:rPr>
        <w:t>:</w:t>
      </w:r>
    </w:p>
    <w:p w14:paraId="19BFE757" w14:textId="77777777" w:rsidR="00FA0505" w:rsidRDefault="00FA0505" w:rsidP="00FA0505">
      <w:pPr>
        <w:bidi/>
        <w:rPr>
          <w:rFonts w:ascii="Times New Roman" w:eastAsia="Times New Roman" w:hAnsi="Times New Roman" w:cs="David"/>
          <w:sz w:val="24"/>
          <w:szCs w:val="24"/>
          <w:rtl/>
          <w:lang w:eastAsia="he-IL"/>
        </w:rPr>
      </w:pPr>
      <w:r w:rsidRPr="00FA0505">
        <w:rPr>
          <w:rFonts w:ascii="Times New Roman" w:eastAsia="Times New Roman" w:hAnsi="Times New Roman" w:cs="David"/>
          <w:sz w:val="24"/>
          <w:szCs w:val="24"/>
          <w:rtl/>
          <w:lang w:eastAsia="he-IL"/>
        </w:rPr>
        <w:t>בעוד שההנחה במסגרת "מחיר למשתכן" מוצגת כיתרון משמעותי, במציאות השטח, יש לבדוק האם מחיר הדירה בפרויקט משקף אכן הנחה משמעותית לעומת מחירי השוק. לעיתים, תכנון עודף של שטחי דירות, מרפסות וגינות עלול להביא לכך שמחיר הדירה בפועל יהיה קרוב מאוד ואף גבוה ממחיר דירה מקבילה בשוק החופשי. חשוב להבין את הביקוש העתידי לדירה ולבחון את האזור שבו נמצא הפרויקט</w:t>
      </w:r>
      <w:r>
        <w:rPr>
          <w:rFonts w:ascii="Times New Roman" w:eastAsia="Times New Roman" w:hAnsi="Times New Roman" w:cs="David" w:hint="cs"/>
          <w:sz w:val="24"/>
          <w:szCs w:val="24"/>
          <w:rtl/>
          <w:lang w:eastAsia="he-IL"/>
        </w:rPr>
        <w:t xml:space="preserve"> </w:t>
      </w:r>
    </w:p>
    <w:p w14:paraId="34743608" w14:textId="7ED4CBE9" w:rsidR="00FA0505" w:rsidRPr="00FA0505" w:rsidRDefault="00FA0505" w:rsidP="00FA0505">
      <w:pPr>
        <w:pStyle w:val="ListParagraph"/>
        <w:numPr>
          <w:ilvl w:val="0"/>
          <w:numId w:val="14"/>
        </w:numPr>
        <w:bidi/>
        <w:rPr>
          <w:rFonts w:ascii="Times New Roman" w:eastAsia="Times New Roman" w:hAnsi="Times New Roman" w:cs="David"/>
          <w:sz w:val="24"/>
          <w:szCs w:val="24"/>
          <w:lang w:eastAsia="he-IL"/>
        </w:rPr>
      </w:pPr>
      <w:r w:rsidRPr="00FA0505">
        <w:rPr>
          <w:rFonts w:ascii="Times New Roman" w:eastAsia="Times New Roman" w:hAnsi="Times New Roman" w:cs="David"/>
          <w:sz w:val="30"/>
          <w:szCs w:val="30"/>
          <w:rtl/>
          <w:lang w:eastAsia="he-IL"/>
        </w:rPr>
        <w:t>גובה ההון המגויס / משכנתא</w:t>
      </w:r>
      <w:r w:rsidRPr="00FA0505">
        <w:rPr>
          <w:rFonts w:ascii="Times New Roman" w:eastAsia="Times New Roman" w:hAnsi="Times New Roman" w:cs="David"/>
          <w:sz w:val="30"/>
          <w:szCs w:val="30"/>
          <w:lang w:eastAsia="he-IL"/>
        </w:rPr>
        <w:t>:</w:t>
      </w:r>
    </w:p>
    <w:p w14:paraId="69499BAF"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היכולת הפיננסית האישית שלכם היא גורם מכריע בהחלטה על הרשמה להגרלה. ודאו שיש לכם מספיק הון עצמי ומשכנתא מתאימה לרכישת דירה בפרויקט שבו אתם מעוניינים. אם אינכם בטוחים ביכולתכם לעמוד בתשלומים, מומלץ לבדוק את תנאי התשלום והמשכנתא לפני ההרשמה</w:t>
      </w:r>
      <w:r w:rsidRPr="00FA0505">
        <w:rPr>
          <w:rFonts w:ascii="Times New Roman" w:eastAsia="Times New Roman" w:hAnsi="Times New Roman" w:cs="David"/>
          <w:sz w:val="24"/>
          <w:szCs w:val="24"/>
          <w:lang w:eastAsia="he-IL"/>
        </w:rPr>
        <w:t>.</w:t>
      </w:r>
    </w:p>
    <w:p w14:paraId="47E66D0E" w14:textId="08E96D0E"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lang w:eastAsia="he-IL"/>
        </w:rPr>
        <w:t xml:space="preserve"> </w:t>
      </w:r>
      <w:r w:rsidRPr="00FA0505">
        <w:rPr>
          <w:rFonts w:ascii="Times New Roman" w:eastAsia="Times New Roman" w:hAnsi="Times New Roman" w:cs="David"/>
          <w:sz w:val="30"/>
          <w:szCs w:val="30"/>
          <w:rtl/>
          <w:lang w:eastAsia="he-IL"/>
        </w:rPr>
        <w:t>גרייס / משכנתא / פריסת תשלומים</w:t>
      </w:r>
      <w:r w:rsidRPr="00FA0505">
        <w:rPr>
          <w:rFonts w:ascii="Times New Roman" w:eastAsia="Times New Roman" w:hAnsi="Times New Roman" w:cs="David"/>
          <w:sz w:val="30"/>
          <w:szCs w:val="30"/>
          <w:lang w:eastAsia="he-IL"/>
        </w:rPr>
        <w:t>:</w:t>
      </w:r>
    </w:p>
    <w:p w14:paraId="6DF27BD0"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 xml:space="preserve">אם אתם גרים בשכירות ואין בבעלותכם דירה, חשוב לקחת בחשבון את תשלומי המשכנתא שיתווספו להוצאות השכירות הקיימות שלכם. תכנון נכון של החזרי המשכנתא והתאמתם ליכולות הכלכליות שלכם יכולים להשפיע </w:t>
      </w:r>
      <w:r w:rsidRPr="00FA0505">
        <w:rPr>
          <w:rFonts w:ascii="Times New Roman" w:eastAsia="Times New Roman" w:hAnsi="Times New Roman" w:cs="David"/>
          <w:sz w:val="24"/>
          <w:szCs w:val="24"/>
          <w:rtl/>
          <w:lang w:eastAsia="he-IL"/>
        </w:rPr>
        <w:lastRenderedPageBreak/>
        <w:t>על היכולת שלכם לרכוש דירה ולשמור על יציבות כלכלית. התייעצות עם יועץ משכנתאות המתמחה ב"מחיר למשתכן" היא קריטית במקרים אלו</w:t>
      </w:r>
      <w:r w:rsidRPr="00FA0505">
        <w:rPr>
          <w:rFonts w:ascii="Times New Roman" w:eastAsia="Times New Roman" w:hAnsi="Times New Roman" w:cs="David"/>
          <w:sz w:val="24"/>
          <w:szCs w:val="24"/>
          <w:lang w:eastAsia="he-IL"/>
        </w:rPr>
        <w:t>.</w:t>
      </w:r>
    </w:p>
    <w:p w14:paraId="0A84D094" w14:textId="05B4B3EF"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rtl/>
          <w:lang w:eastAsia="he-IL"/>
        </w:rPr>
        <w:t>בני מקום</w:t>
      </w:r>
      <w:r w:rsidRPr="00FA0505">
        <w:rPr>
          <w:rFonts w:ascii="Times New Roman" w:eastAsia="Times New Roman" w:hAnsi="Times New Roman" w:cs="David"/>
          <w:sz w:val="30"/>
          <w:szCs w:val="30"/>
          <w:lang w:eastAsia="he-IL"/>
        </w:rPr>
        <w:t>:</w:t>
      </w:r>
    </w:p>
    <w:p w14:paraId="2442748A"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אם אתם מעוניינים להירשם להגרלה בעיר מגוריכם, בדקו את סיכויי הזכייה בפרויקט בעיר זו. זוכים רבים ממתינים להגרלות בעיר מגוריהם על מנת להגדיל את סיכויי הזכייה, ויש לכך השפעה משמעותית על הצלחתכם ברכישת דירה במסגרת התוכנית</w:t>
      </w:r>
      <w:r w:rsidRPr="00FA0505">
        <w:rPr>
          <w:rFonts w:ascii="Times New Roman" w:eastAsia="Times New Roman" w:hAnsi="Times New Roman" w:cs="David"/>
          <w:sz w:val="24"/>
          <w:szCs w:val="24"/>
          <w:lang w:eastAsia="he-IL"/>
        </w:rPr>
        <w:t>.</w:t>
      </w:r>
    </w:p>
    <w:p w14:paraId="247DA382" w14:textId="6EDB1602"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rtl/>
          <w:lang w:eastAsia="he-IL"/>
        </w:rPr>
        <w:t>ההסדרה אליה אתם משויכים</w:t>
      </w:r>
      <w:r w:rsidRPr="00FA0505">
        <w:rPr>
          <w:rFonts w:ascii="Times New Roman" w:eastAsia="Times New Roman" w:hAnsi="Times New Roman" w:cs="David"/>
          <w:sz w:val="30"/>
          <w:szCs w:val="30"/>
          <w:lang w:eastAsia="he-IL"/>
        </w:rPr>
        <w:t>:</w:t>
      </w:r>
    </w:p>
    <w:p w14:paraId="02F66FBF"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פרויקטים מסוימים פתוחים גם לזכאי סדרה ב' וג', ולכן חשוב להבין מדוע נפתחה ההרשמה לסדרות נוספות בפרויקט מסוים. בדקו האם יש יתרון או חיסרון בהשתתפות בהגרלות אלו והאם הדירות שנותרו בפרויקט מתאימות לצרכים שלכם</w:t>
      </w:r>
      <w:r w:rsidRPr="00FA0505">
        <w:rPr>
          <w:rFonts w:ascii="Times New Roman" w:eastAsia="Times New Roman" w:hAnsi="Times New Roman" w:cs="David"/>
          <w:sz w:val="24"/>
          <w:szCs w:val="24"/>
          <w:lang w:eastAsia="he-IL"/>
        </w:rPr>
        <w:t>.</w:t>
      </w:r>
    </w:p>
    <w:p w14:paraId="4329AABC" w14:textId="5E886B13"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rtl/>
          <w:lang w:eastAsia="he-IL"/>
        </w:rPr>
        <w:t>ביקושים והיצע בסביבת הפרויקט</w:t>
      </w:r>
      <w:r w:rsidRPr="00FA0505">
        <w:rPr>
          <w:rFonts w:ascii="Times New Roman" w:eastAsia="Times New Roman" w:hAnsi="Times New Roman" w:cs="David"/>
          <w:sz w:val="30"/>
          <w:szCs w:val="30"/>
          <w:lang w:eastAsia="he-IL"/>
        </w:rPr>
        <w:t>:</w:t>
      </w:r>
    </w:p>
    <w:p w14:paraId="3087B88E"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כאשר בוחנים פרויקט, חשוב לבדוק את הביקוש לדירות באזור ואת היצע הדירות העתידי. באזורים עם ביקוש גבוה כמו גוש דן, ירושלים וערים חרדיות, הסיכוי לעליית מחירים ולהשכרת הדירה הוא גבוה. באזורים עם היצע גדול של דירות, יש לבדוק את כדאיות הרכישה והשפעת הביקוש על ערך הנכס</w:t>
      </w:r>
      <w:r w:rsidRPr="00FA0505">
        <w:rPr>
          <w:rFonts w:ascii="Times New Roman" w:eastAsia="Times New Roman" w:hAnsi="Times New Roman" w:cs="David"/>
          <w:sz w:val="24"/>
          <w:szCs w:val="24"/>
          <w:lang w:eastAsia="he-IL"/>
        </w:rPr>
        <w:t>.</w:t>
      </w:r>
    </w:p>
    <w:p w14:paraId="61BFEA4A" w14:textId="6F7CBA67"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lang w:eastAsia="he-IL"/>
        </w:rPr>
        <w:t xml:space="preserve"> </w:t>
      </w:r>
      <w:r w:rsidRPr="00FA0505">
        <w:rPr>
          <w:rFonts w:ascii="Times New Roman" w:eastAsia="Times New Roman" w:hAnsi="Times New Roman" w:cs="David"/>
          <w:sz w:val="30"/>
          <w:szCs w:val="30"/>
          <w:rtl/>
          <w:lang w:eastAsia="he-IL"/>
        </w:rPr>
        <w:t>אופי היזם</w:t>
      </w:r>
      <w:r w:rsidRPr="00FA0505">
        <w:rPr>
          <w:rFonts w:ascii="Times New Roman" w:eastAsia="Times New Roman" w:hAnsi="Times New Roman" w:cs="David"/>
          <w:sz w:val="30"/>
          <w:szCs w:val="30"/>
          <w:lang w:eastAsia="he-IL"/>
        </w:rPr>
        <w:t>:</w:t>
      </w:r>
    </w:p>
    <w:p w14:paraId="1A8BF665"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היזם שמבצע את הפרויקט הוא גורם חשוב שיש לקחת בחשבון. ודאו כי אתם רוכשים דירה מיזם מנוסה ואמין שמבין את הצרכים שלכם ומתייחס אליכם בכבוד. ישנם יזמים המעניקים שירות טוב ומתחשבים בצרכי הרוכשים, ולעומתם יזמים שעלולים להתייחס לרוכשים בצורה שאינה מספקת</w:t>
      </w:r>
      <w:r w:rsidRPr="00FA0505">
        <w:rPr>
          <w:rFonts w:ascii="Times New Roman" w:eastAsia="Times New Roman" w:hAnsi="Times New Roman" w:cs="David"/>
          <w:sz w:val="24"/>
          <w:szCs w:val="24"/>
          <w:lang w:eastAsia="he-IL"/>
        </w:rPr>
        <w:t>.</w:t>
      </w:r>
    </w:p>
    <w:p w14:paraId="06784E8C" w14:textId="5A76A8CE"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lang w:eastAsia="he-IL"/>
        </w:rPr>
        <w:t xml:space="preserve"> </w:t>
      </w:r>
      <w:r w:rsidRPr="00FA0505">
        <w:rPr>
          <w:rFonts w:ascii="Times New Roman" w:eastAsia="Times New Roman" w:hAnsi="Times New Roman" w:cs="David"/>
          <w:sz w:val="30"/>
          <w:szCs w:val="30"/>
          <w:rtl/>
          <w:lang w:eastAsia="he-IL"/>
        </w:rPr>
        <w:t>צרכים אישיים</w:t>
      </w:r>
      <w:r w:rsidRPr="00FA0505">
        <w:rPr>
          <w:rFonts w:ascii="Times New Roman" w:eastAsia="Times New Roman" w:hAnsi="Times New Roman" w:cs="David"/>
          <w:sz w:val="30"/>
          <w:szCs w:val="30"/>
          <w:lang w:eastAsia="he-IL"/>
        </w:rPr>
        <w:t>:</w:t>
      </w:r>
    </w:p>
    <w:p w14:paraId="5069F9C5"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חשוב לבחור דירה שתואמת את הצרכים והיכולות שלכם. אל תתפתו לבחור דירה על בסיס בחירות של אחרים, אלא התמקדו במה שמתאים לכם מבחינת מספר חדרים, תקציב ואזור הפרויקט. זכרו שדירה שמתאימה לכם עשויה להיות הבחירה הנכונה גם אם היא לא הבחירה הפופולרית ביותר</w:t>
      </w:r>
      <w:r w:rsidRPr="00FA0505">
        <w:rPr>
          <w:rFonts w:ascii="Times New Roman" w:eastAsia="Times New Roman" w:hAnsi="Times New Roman" w:cs="David"/>
          <w:sz w:val="24"/>
          <w:szCs w:val="24"/>
          <w:lang w:eastAsia="he-IL"/>
        </w:rPr>
        <w:t>.</w:t>
      </w:r>
    </w:p>
    <w:p w14:paraId="0C9FDB27" w14:textId="72435568"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rtl/>
          <w:lang w:eastAsia="he-IL"/>
        </w:rPr>
        <w:t>תכניות בניין עיר עתידיות</w:t>
      </w:r>
      <w:r w:rsidRPr="00FA0505">
        <w:rPr>
          <w:rFonts w:ascii="Times New Roman" w:eastAsia="Times New Roman" w:hAnsi="Times New Roman" w:cs="David"/>
          <w:sz w:val="30"/>
          <w:szCs w:val="30"/>
          <w:lang w:eastAsia="he-IL"/>
        </w:rPr>
        <w:t>:</w:t>
      </w:r>
    </w:p>
    <w:p w14:paraId="6BA71FD0"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לפני רכישת דירה בפרויקט חדש, בדקו את התוכניות העתידיות של האזור מבחינת תשתיות, תחבורה ומבני ציבור. ודאו כי הפרויקט יפותח בזמן ובאופן שיתאים לצרכים שלכם ולתנאי החיים שאתם מעוניינים בהם</w:t>
      </w:r>
      <w:r w:rsidRPr="00FA0505">
        <w:rPr>
          <w:rFonts w:ascii="Times New Roman" w:eastAsia="Times New Roman" w:hAnsi="Times New Roman" w:cs="David"/>
          <w:sz w:val="24"/>
          <w:szCs w:val="24"/>
          <w:lang w:eastAsia="he-IL"/>
        </w:rPr>
        <w:t>.</w:t>
      </w:r>
    </w:p>
    <w:p w14:paraId="057C54B2" w14:textId="734315F8"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rtl/>
          <w:lang w:eastAsia="he-IL"/>
        </w:rPr>
        <w:t>שווי ההטבה</w:t>
      </w:r>
      <w:r w:rsidRPr="00FA0505">
        <w:rPr>
          <w:rFonts w:ascii="Times New Roman" w:eastAsia="Times New Roman" w:hAnsi="Times New Roman" w:cs="David"/>
          <w:sz w:val="30"/>
          <w:szCs w:val="30"/>
          <w:lang w:eastAsia="he-IL"/>
        </w:rPr>
        <w:t>:</w:t>
      </w:r>
    </w:p>
    <w:p w14:paraId="0DC9D3F5"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שווי ההטבה במסגרת "מחיר למשתכן" לא תמיד משקף את ההנחה בפועל. עליכם לקחת בחשבון פרמטרים כמו תקופת הבנייה, מדד תשומות הבנייה, אחריות בדק, איסור מכירה ותשלום ריבית במהלך הבנייה. חישוב נכון של הפרמטרים הללו יאפשר לכם להעריך את שווי ההטבה האמיתית</w:t>
      </w:r>
      <w:r w:rsidRPr="00FA0505">
        <w:rPr>
          <w:rFonts w:ascii="Times New Roman" w:eastAsia="Times New Roman" w:hAnsi="Times New Roman" w:cs="David"/>
          <w:sz w:val="24"/>
          <w:szCs w:val="24"/>
          <w:lang w:eastAsia="he-IL"/>
        </w:rPr>
        <w:t>.</w:t>
      </w:r>
    </w:p>
    <w:p w14:paraId="12D526B0" w14:textId="6B4D7F9D" w:rsidR="00FA0505" w:rsidRPr="00FA0505" w:rsidRDefault="00FA0505" w:rsidP="00FA0505">
      <w:pPr>
        <w:pStyle w:val="ListParagraph"/>
        <w:numPr>
          <w:ilvl w:val="0"/>
          <w:numId w:val="14"/>
        </w:numPr>
        <w:bidi/>
        <w:rPr>
          <w:rFonts w:ascii="Times New Roman" w:eastAsia="Times New Roman" w:hAnsi="Times New Roman" w:cs="David"/>
          <w:sz w:val="30"/>
          <w:szCs w:val="30"/>
          <w:lang w:eastAsia="he-IL"/>
        </w:rPr>
      </w:pPr>
      <w:r w:rsidRPr="00FA0505">
        <w:rPr>
          <w:rFonts w:ascii="Times New Roman" w:eastAsia="Times New Roman" w:hAnsi="Times New Roman" w:cs="David"/>
          <w:sz w:val="30"/>
          <w:szCs w:val="30"/>
          <w:lang w:eastAsia="he-IL"/>
        </w:rPr>
        <w:t xml:space="preserve">. </w:t>
      </w:r>
      <w:r w:rsidRPr="00FA0505">
        <w:rPr>
          <w:rFonts w:ascii="Times New Roman" w:eastAsia="Times New Roman" w:hAnsi="Times New Roman" w:cs="David"/>
          <w:sz w:val="30"/>
          <w:szCs w:val="30"/>
          <w:rtl/>
          <w:lang w:eastAsia="he-IL"/>
        </w:rPr>
        <w:t>אכלוס ולוחות זמנים בפועל</w:t>
      </w:r>
      <w:r w:rsidRPr="00FA0505">
        <w:rPr>
          <w:rFonts w:ascii="Times New Roman" w:eastAsia="Times New Roman" w:hAnsi="Times New Roman" w:cs="David"/>
          <w:sz w:val="30"/>
          <w:szCs w:val="30"/>
          <w:lang w:eastAsia="he-IL"/>
        </w:rPr>
        <w:t>:</w:t>
      </w:r>
    </w:p>
    <w:p w14:paraId="1639E8C2"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לוחות הזמנים של הפרויקט והמצב התכנוני שלו משפיעים באופן ישיר על העלויות ועל היכולת שלכם לעמוד בתשלומים לאורך זמן. ודאו כי אתם מבינים את לוחות הזמנים הצפויים ואת ההשפעה שלהם על התשלומים ועל החיים שלכם בתקופה הקרובה</w:t>
      </w:r>
      <w:r w:rsidRPr="00FA0505">
        <w:rPr>
          <w:rFonts w:ascii="Times New Roman" w:eastAsia="Times New Roman" w:hAnsi="Times New Roman" w:cs="David"/>
          <w:sz w:val="24"/>
          <w:szCs w:val="24"/>
          <w:lang w:eastAsia="he-IL"/>
        </w:rPr>
        <w:t>.</w:t>
      </w:r>
    </w:p>
    <w:p w14:paraId="46A32481"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סיכום</w:t>
      </w:r>
      <w:r w:rsidRPr="00FA0505">
        <w:rPr>
          <w:rFonts w:ascii="Times New Roman" w:eastAsia="Times New Roman" w:hAnsi="Times New Roman" w:cs="David"/>
          <w:sz w:val="24"/>
          <w:szCs w:val="24"/>
          <w:lang w:eastAsia="he-IL"/>
        </w:rPr>
        <w:t>:</w:t>
      </w:r>
    </w:p>
    <w:p w14:paraId="7BBC5462" w14:textId="77777777"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הרשמה להגרלות במסגרת "מחיר למשתכן" היא הזדמנות משמעותית, אך יש לבחון את ההחלטה בקפידה ולבצע את כל הבדיקות המקדימות הנדרשות. החלטות פיננסיות נכונות והתייעצות עם מומחים בתחום יבטיחו כי תוכלו לנצל את ההזדמנות בצורה המיטבית ולבחור בפרויקט המתאים ביותר לצרכים שלכם</w:t>
      </w:r>
      <w:r w:rsidRPr="00FA0505">
        <w:rPr>
          <w:rFonts w:ascii="Times New Roman" w:eastAsia="Times New Roman" w:hAnsi="Times New Roman" w:cs="David"/>
          <w:sz w:val="24"/>
          <w:szCs w:val="24"/>
          <w:lang w:eastAsia="he-IL"/>
        </w:rPr>
        <w:t>.</w:t>
      </w:r>
    </w:p>
    <w:p w14:paraId="02FE268C" w14:textId="2F9F818C" w:rsidR="00FA0505" w:rsidRPr="00FA0505" w:rsidRDefault="00FA0505" w:rsidP="00FA0505">
      <w:pPr>
        <w:bidi/>
        <w:rPr>
          <w:rFonts w:ascii="Times New Roman" w:eastAsia="Times New Roman" w:hAnsi="Times New Roman" w:cs="David"/>
          <w:sz w:val="24"/>
          <w:szCs w:val="24"/>
          <w:lang w:eastAsia="he-IL"/>
        </w:rPr>
      </w:pPr>
      <w:r w:rsidRPr="00FA0505">
        <w:rPr>
          <w:rFonts w:ascii="Times New Roman" w:eastAsia="Times New Roman" w:hAnsi="Times New Roman" w:cs="David"/>
          <w:sz w:val="24"/>
          <w:szCs w:val="24"/>
          <w:rtl/>
          <w:lang w:eastAsia="he-IL"/>
        </w:rPr>
        <w:t>אם אתם זקוקים לייעוץ נוסף, צוות המומחים שלנו ב</w:t>
      </w:r>
      <w:r w:rsidRPr="00FA0505">
        <w:rPr>
          <w:rFonts w:ascii="Times New Roman" w:eastAsia="Times New Roman" w:hAnsi="Times New Roman" w:cs="David" w:hint="cs"/>
          <w:sz w:val="24"/>
          <w:szCs w:val="24"/>
          <w:rtl/>
          <w:lang w:eastAsia="he-IL"/>
        </w:rPr>
        <w:t>אי</w:t>
      </w:r>
      <w:r w:rsidRPr="00FA0505">
        <w:rPr>
          <w:rFonts w:ascii="Times New Roman" w:eastAsia="Times New Roman" w:hAnsi="Times New Roman" w:cs="David"/>
          <w:sz w:val="24"/>
          <w:szCs w:val="24"/>
          <w:rtl/>
          <w:lang w:eastAsia="he-IL"/>
        </w:rPr>
        <w:t xml:space="preserve"> כאן כדי לעזור </w:t>
      </w:r>
      <w:r w:rsidRPr="00FA0505">
        <w:rPr>
          <w:rFonts w:ascii="Times New Roman" w:eastAsia="Times New Roman" w:hAnsi="Times New Roman" w:cs="David" w:hint="cs"/>
          <w:sz w:val="24"/>
          <w:szCs w:val="24"/>
          <w:rtl/>
          <w:lang w:eastAsia="he-IL"/>
        </w:rPr>
        <w:t xml:space="preserve">באילון פתרונות מימון </w:t>
      </w:r>
      <w:r w:rsidRPr="00FA0505">
        <w:rPr>
          <w:rFonts w:ascii="Times New Roman" w:eastAsia="Times New Roman" w:hAnsi="Times New Roman" w:cs="David"/>
          <w:sz w:val="24"/>
          <w:szCs w:val="24"/>
          <w:rtl/>
          <w:lang w:eastAsia="he-IL"/>
        </w:rPr>
        <w:t>לכם להבין את התהליך ולבצע את הבחירות הנכונות ביותר עבורכם</w:t>
      </w:r>
      <w:r w:rsidRPr="00FA0505">
        <w:rPr>
          <w:rFonts w:ascii="Times New Roman" w:eastAsia="Times New Roman" w:hAnsi="Times New Roman" w:cs="David"/>
          <w:sz w:val="24"/>
          <w:szCs w:val="24"/>
          <w:lang w:eastAsia="he-IL"/>
        </w:rPr>
        <w:t>.</w:t>
      </w:r>
    </w:p>
    <w:p w14:paraId="270572F8" w14:textId="77777777" w:rsidR="00AC5DED" w:rsidRPr="00FA0505" w:rsidRDefault="00AC5DED" w:rsidP="00FA0505">
      <w:pPr>
        <w:bidi/>
        <w:rPr>
          <w:sz w:val="24"/>
          <w:szCs w:val="24"/>
        </w:rPr>
      </w:pPr>
    </w:p>
    <w:sectPr w:rsidR="00AC5DED" w:rsidRPr="00FA0505" w:rsidSect="00AB2D2D">
      <w:headerReference w:type="default" r:id="rId7"/>
      <w:footerReference w:type="default" r:id="rId8"/>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C87DB" w14:textId="77777777" w:rsidR="00D53B99" w:rsidRDefault="00D53B99" w:rsidP="00E33C5A">
      <w:pPr>
        <w:spacing w:after="0" w:line="240" w:lineRule="auto"/>
      </w:pPr>
      <w:r>
        <w:separator/>
      </w:r>
    </w:p>
  </w:endnote>
  <w:endnote w:type="continuationSeparator" w:id="0">
    <w:p w14:paraId="2BBEE2BE" w14:textId="77777777" w:rsidR="00D53B99" w:rsidRDefault="00D53B99" w:rsidP="00E33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ADE828F-C591-4FAF-A96C-B42317B8A003}"/>
    <w:embedBold r:id="rId2" w:fontKey="{96B07C34-095B-4C59-9503-9F043014CB5F}"/>
  </w:font>
  <w:font w:name="Symbol">
    <w:panose1 w:val="05050102010706020507"/>
    <w:charset w:val="02"/>
    <w:family w:val="roman"/>
    <w:pitch w:val="variable"/>
    <w:sig w:usb0="00000000" w:usb1="10000000" w:usb2="00000000" w:usb3="00000000" w:csb0="80000000" w:csb1="00000000"/>
    <w:embedRegular r:id="rId3" w:fontKey="{AF76EB28-8F71-47FA-AF91-5B5620B12CD9}"/>
  </w:font>
  <w:font w:name="Courier New">
    <w:panose1 w:val="02070309020205020404"/>
    <w:charset w:val="00"/>
    <w:family w:val="modern"/>
    <w:pitch w:val="fixed"/>
    <w:sig w:usb0="E0002EFF" w:usb1="C0007843" w:usb2="00000009" w:usb3="00000000" w:csb0="000001FF" w:csb1="00000000"/>
    <w:embedRegular r:id="rId4" w:fontKey="{E754D47B-8491-406E-A2BB-1633127CFEA0}"/>
  </w:font>
  <w:font w:name="Wingdings">
    <w:panose1 w:val="05000000000000000000"/>
    <w:charset w:val="02"/>
    <w:family w:val="auto"/>
    <w:pitch w:val="variable"/>
    <w:sig w:usb0="00000000" w:usb1="10000000" w:usb2="00000000" w:usb3="00000000" w:csb0="80000000" w:csb1="00000000"/>
    <w:embedRegular r:id="rId5" w:fontKey="{9DF87F7F-BEEC-4438-A46E-76927443E561}"/>
  </w:font>
  <w:font w:name="David">
    <w:panose1 w:val="020E0502060401010101"/>
    <w:charset w:val="00"/>
    <w:family w:val="swiss"/>
    <w:pitch w:val="variable"/>
    <w:sig w:usb0="00000803" w:usb1="00000000" w:usb2="00000000" w:usb3="00000000" w:csb0="00000021" w:csb1="00000000"/>
    <w:embedRegular r:id="rId6" w:fontKey="{7A5FCE11-9255-4A23-A5A3-B0EF49BE3A92}"/>
    <w:embedBold r:id="rId7" w:fontKey="{494C0CD3-B047-4D8C-8B42-8DC095CFB975}"/>
  </w:font>
  <w:font w:name="Calibri">
    <w:panose1 w:val="020F0502020204030204"/>
    <w:charset w:val="00"/>
    <w:family w:val="swiss"/>
    <w:pitch w:val="variable"/>
    <w:sig w:usb0="E4002EFF" w:usb1="C000247B" w:usb2="00000009" w:usb3="00000000" w:csb0="000001FF" w:csb1="00000000"/>
    <w:embedRegular r:id="rId8" w:fontKey="{0DD0AE15-3909-424D-A2AB-A3D75CB1261A}"/>
    <w:embedBold r:id="rId9" w:fontKey="{3DAF6C11-BFA9-40CE-B17C-54D9171B50EE}"/>
  </w:font>
  <w:font w:name="Arial">
    <w:panose1 w:val="020B0604020202020204"/>
    <w:charset w:val="00"/>
    <w:family w:val="swiss"/>
    <w:pitch w:val="variable"/>
    <w:sig w:usb0="E0002EFF" w:usb1="C000785B" w:usb2="00000009" w:usb3="00000000" w:csb0="000001FF" w:csb1="00000000"/>
    <w:embedRegular r:id="rId10" w:fontKey="{D3308890-C6E1-436E-95A2-AD401504A8D9}"/>
  </w:font>
  <w:font w:name="Tahoma">
    <w:panose1 w:val="020B0604030504040204"/>
    <w:charset w:val="00"/>
    <w:family w:val="swiss"/>
    <w:pitch w:val="variable"/>
    <w:sig w:usb0="E1002EFF" w:usb1="C000605B" w:usb2="00000029" w:usb3="00000000" w:csb0="000101FF" w:csb1="00000000"/>
    <w:embedRegular r:id="rId11" w:fontKey="{100E8A76-3F7B-4BDF-BE59-0D8B8461C314}"/>
  </w:font>
  <w:font w:name="Rubik">
    <w:altName w:val="Arial"/>
    <w:charset w:val="00"/>
    <w:family w:val="auto"/>
    <w:pitch w:val="variable"/>
    <w:sig w:usb0="00000A07" w:usb1="40000001" w:usb2="00000000" w:usb3="00000000" w:csb0="000000B7" w:csb1="00000000"/>
    <w:embedRegular r:id="rId12" w:fontKey="{E254A7C4-18E2-4A7C-8FB5-413B3BB1D9C5}"/>
  </w:font>
  <w:font w:name="Calibri Light">
    <w:panose1 w:val="020F0302020204030204"/>
    <w:charset w:val="00"/>
    <w:family w:val="swiss"/>
    <w:pitch w:val="variable"/>
    <w:sig w:usb0="E4002EFF" w:usb1="C000247B" w:usb2="00000009" w:usb3="00000000" w:csb0="000001FF" w:csb1="00000000"/>
    <w:embedRegular r:id="rId13" w:fontKey="{C7C4113A-E093-4C65-9824-6DEEECE31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6CCFA" w14:textId="781E4739" w:rsidR="00DA6506" w:rsidRDefault="00DA6506" w:rsidP="00E33C5A">
    <w:pPr>
      <w:pStyle w:val="Footer"/>
      <w:bidi/>
      <w:rPr>
        <w:rtl/>
      </w:rPr>
    </w:pPr>
    <w:r>
      <w:rPr>
        <w:noProof/>
        <w:rtl/>
      </w:rPr>
      <mc:AlternateContent>
        <mc:Choice Requires="wps">
          <w:drawing>
            <wp:anchor distT="0" distB="0" distL="114300" distR="114300" simplePos="0" relativeHeight="251659264" behindDoc="0" locked="0" layoutInCell="1" allowOverlap="1" wp14:anchorId="3C9F4D85" wp14:editId="42917929">
              <wp:simplePos x="0" y="0"/>
              <wp:positionH relativeFrom="column">
                <wp:posOffset>-596265</wp:posOffset>
              </wp:positionH>
              <wp:positionV relativeFrom="paragraph">
                <wp:posOffset>19685</wp:posOffset>
              </wp:positionV>
              <wp:extent cx="7296150" cy="276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96150" cy="276225"/>
                      </a:xfrm>
                      <a:prstGeom prst="rect">
                        <a:avLst/>
                      </a:prstGeom>
                      <a:solidFill>
                        <a:schemeClr val="lt1"/>
                      </a:solidFill>
                      <a:ln w="6350">
                        <a:noFill/>
                      </a:ln>
                    </wps:spPr>
                    <wps:txbx>
                      <w:txbxContent>
                        <w:p w14:paraId="786791EE" w14:textId="692A151A" w:rsidR="00DA6506" w:rsidRDefault="00DA6506" w:rsidP="00E33C5A">
                          <w:pPr>
                            <w:jc w:val="cente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F4D85" id="_x0000_t202" coordsize="21600,21600" o:spt="202" path="m,l,21600r21600,l21600,xe">
              <v:stroke joinstyle="miter"/>
              <v:path gradientshapeok="t" o:connecttype="rect"/>
            </v:shapetype>
            <v:shape id="Text Box 3" o:spid="_x0000_s1027" type="#_x0000_t202" style="position:absolute;left:0;text-align:left;margin-left:-46.95pt;margin-top:1.55pt;width:574.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" fillcolor="white [3201]" stroked="f" strokeweight=".5pt">
              <v:textbox inset=",1mm,,1mm">
                <w:txbxContent>
                  <w:p w14:paraId="786791EE" w14:textId="692A151A" w:rsidR="00DA6506" w:rsidRDefault="00DA6506" w:rsidP="00E33C5A">
                    <w:pPr>
                      <w:jc w:val="center"/>
                    </w:pPr>
                  </w:p>
                </w:txbxContent>
              </v:textbox>
            </v:shape>
          </w:pict>
        </mc:Fallback>
      </mc:AlternateContent>
    </w:r>
  </w:p>
  <w:p w14:paraId="168541EB" w14:textId="77777777" w:rsidR="00DA6506" w:rsidRPr="00E33C5A" w:rsidRDefault="00DA6506" w:rsidP="00E33C5A">
    <w:pPr>
      <w:pStyle w:val="Footer"/>
      <w:bidi/>
      <w:rPr>
        <w:rFonts w:ascii="Rubik" w:hAnsi="Rubik" w:cs="Rubik"/>
        <w:rtl/>
      </w:rPr>
    </w:pPr>
  </w:p>
  <w:p w14:paraId="44A34849" w14:textId="7C7810FC" w:rsidR="00DA6506" w:rsidRPr="00E33C5A" w:rsidRDefault="00DA6506" w:rsidP="00E33C5A">
    <w:pPr>
      <w:pStyle w:val="Footer"/>
      <w:bidi/>
      <w:jc w:val="center"/>
      <w:rPr>
        <w:rFonts w:ascii="Rubik" w:hAnsi="Rubik" w:cs="Rubik"/>
        <w:color w:val="3E6998"/>
        <w:sz w:val="20"/>
        <w:szCs w:val="20"/>
        <w:rtl/>
      </w:rPr>
    </w:pPr>
    <w:r w:rsidRPr="00E33C5A">
      <w:rPr>
        <w:rFonts w:ascii="Rubik" w:hAnsi="Rubik" w:cs="Rubik"/>
        <w:color w:val="3E6998"/>
        <w:sz w:val="20"/>
        <w:szCs w:val="20"/>
        <w:rtl/>
      </w:rPr>
      <w:t>מקורות צמיחה בע"מ – החברה המועדפת והמובילה לייעוץ וליווי משכנתאות במסגרת המחיר למשתכן</w:t>
    </w:r>
    <w:r w:rsidRPr="00E33C5A">
      <w:rPr>
        <w:rFonts w:ascii="Rubik" w:hAnsi="Rubik" w:cs="Rubik"/>
        <w:color w:val="3E6998"/>
        <w:sz w:val="20"/>
        <w:szCs w:val="20"/>
      </w:rPr>
      <w:cr/>
    </w:r>
    <w:r w:rsidRPr="00E33C5A">
      <w:rPr>
        <w:rFonts w:ascii="Rubik" w:hAnsi="Rubik" w:cs="Rubik"/>
        <w:color w:val="3E6998"/>
        <w:sz w:val="20"/>
        <w:szCs w:val="20"/>
        <w:rtl/>
      </w:rPr>
      <w:t>אתר</w:t>
    </w:r>
    <w:r>
      <w:rPr>
        <w:rFonts w:ascii="Rubik" w:hAnsi="Rubik" w:cs="Rubik" w:hint="cs"/>
        <w:color w:val="3E6998"/>
        <w:sz w:val="20"/>
        <w:szCs w:val="20"/>
        <w:rtl/>
      </w:rPr>
      <w:t xml:space="preserve"> </w:t>
    </w:r>
    <w:r w:rsidRPr="00E33C5A">
      <w:rPr>
        <w:rFonts w:ascii="Rubik" w:hAnsi="Rubik" w:cs="Rubik"/>
        <w:color w:val="3E6998"/>
        <w:sz w:val="20"/>
        <w:szCs w:val="20"/>
      </w:rPr>
      <w:t>www.ailon.co.il</w:t>
    </w:r>
    <w:r w:rsidRPr="00E33C5A">
      <w:rPr>
        <w:rFonts w:ascii="Rubik" w:hAnsi="Rubik" w:cs="Rubik"/>
        <w:color w:val="3E6998"/>
        <w:sz w:val="20"/>
        <w:szCs w:val="20"/>
        <w:rtl/>
      </w:rPr>
      <w:t xml:space="preserve">  | דוא"ל</w:t>
    </w:r>
    <w:r>
      <w:rPr>
        <w:rFonts w:ascii="Rubik" w:hAnsi="Rubik" w:cs="Rubik" w:hint="cs"/>
        <w:color w:val="3E6998"/>
        <w:sz w:val="20"/>
        <w:szCs w:val="20"/>
        <w:rtl/>
      </w:rPr>
      <w:t xml:space="preserve"> </w:t>
    </w:r>
    <w:r w:rsidR="00DD0725">
      <w:rPr>
        <w:rFonts w:ascii="Rubik" w:hAnsi="Rubik" w:cs="Rubik"/>
        <w:color w:val="3E6998"/>
        <w:sz w:val="20"/>
        <w:szCs w:val="20"/>
        <w:lang w:val="en-GB"/>
      </w:rPr>
      <w:t>office</w:t>
    </w:r>
    <w:r w:rsidRPr="00E33C5A">
      <w:rPr>
        <w:rFonts w:ascii="Rubik" w:hAnsi="Rubik" w:cs="Rubik"/>
        <w:color w:val="3E6998"/>
        <w:sz w:val="20"/>
        <w:szCs w:val="20"/>
      </w:rPr>
      <w:t>@ailon.co.il</w:t>
    </w:r>
    <w:r w:rsidRPr="00E33C5A">
      <w:rPr>
        <w:rFonts w:ascii="Rubik" w:hAnsi="Rubik" w:cs="Rubik"/>
        <w:color w:val="3E6998"/>
        <w:sz w:val="20"/>
        <w:szCs w:val="20"/>
        <w:rtl/>
      </w:rPr>
      <w:t xml:space="preserve">  | פקס 077-3183880 | משרד 077-9614363 </w:t>
    </w:r>
    <w:r w:rsidRPr="00E33C5A">
      <w:rPr>
        <w:rFonts w:ascii="Rubik" w:hAnsi="Rubik" w:cs="Rubik"/>
        <w:color w:val="3E6998"/>
        <w:sz w:val="20"/>
        <w:szCs w:val="20"/>
      </w:rPr>
      <w:cr/>
    </w:r>
    <w:r w:rsidRPr="00E33C5A">
      <w:rPr>
        <w:rFonts w:ascii="Rubik" w:hAnsi="Rubik" w:cs="Rubik"/>
        <w:color w:val="3E6998"/>
        <w:sz w:val="20"/>
        <w:szCs w:val="20"/>
        <w:rtl/>
      </w:rPr>
      <w:t>סניף מרכז - ראשי ההגנה 17 קומה 3 אור-יהודה</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46574" w14:textId="77777777" w:rsidR="00D53B99" w:rsidRDefault="00D53B99" w:rsidP="00E33C5A">
      <w:pPr>
        <w:spacing w:after="0" w:line="240" w:lineRule="auto"/>
      </w:pPr>
      <w:r>
        <w:separator/>
      </w:r>
    </w:p>
  </w:footnote>
  <w:footnote w:type="continuationSeparator" w:id="0">
    <w:p w14:paraId="41F59BBE" w14:textId="77777777" w:rsidR="00D53B99" w:rsidRDefault="00D53B99" w:rsidP="00E33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AD0CF" w14:textId="304F886E" w:rsidR="00DA6506" w:rsidRPr="00AB2D2D" w:rsidRDefault="00DA6506" w:rsidP="00AB2D2D">
    <w:pPr>
      <w:pStyle w:val="Header"/>
    </w:pPr>
    <w:r>
      <w:rPr>
        <w:noProof/>
      </w:rPr>
      <mc:AlternateContent>
        <mc:Choice Requires="wps">
          <w:drawing>
            <wp:anchor distT="0" distB="0" distL="114300" distR="114300" simplePos="0" relativeHeight="251660288" behindDoc="0" locked="0" layoutInCell="1" allowOverlap="1" wp14:anchorId="0A38F46C" wp14:editId="67624683">
              <wp:simplePos x="0" y="0"/>
              <wp:positionH relativeFrom="column">
                <wp:posOffset>5314950</wp:posOffset>
              </wp:positionH>
              <wp:positionV relativeFrom="paragraph">
                <wp:posOffset>-62509</wp:posOffset>
              </wp:positionV>
              <wp:extent cx="804672" cy="253707"/>
              <wp:effectExtent l="0" t="0" r="14605" b="0"/>
              <wp:wrapNone/>
              <wp:docPr id="4" name="Text Box 4"/>
              <wp:cNvGraphicFramePr/>
              <a:graphic xmlns:a="http://schemas.openxmlformats.org/drawingml/2006/main">
                <a:graphicData uri="http://schemas.microsoft.com/office/word/2010/wordprocessingShape">
                  <wps:wsp>
                    <wps:cNvSpPr txBox="1"/>
                    <wps:spPr>
                      <a:xfrm>
                        <a:off x="0" y="0"/>
                        <a:ext cx="804672" cy="253707"/>
                      </a:xfrm>
                      <a:prstGeom prst="rect">
                        <a:avLst/>
                      </a:prstGeom>
                      <a:noFill/>
                      <a:ln w="6350">
                        <a:noFill/>
                      </a:ln>
                    </wps:spPr>
                    <wps:txbx>
                      <w:txbxContent>
                        <w:p w14:paraId="0A2F483A" w14:textId="630B16D0" w:rsidR="00DA6506" w:rsidRPr="00E33C5A" w:rsidRDefault="00DA6506" w:rsidP="00E33C5A">
                          <w:pPr>
                            <w:bidi/>
                            <w:rPr>
                              <w:rFonts w:ascii="Rubik" w:hAnsi="Rubik" w:cs="Rubik"/>
                              <w:color w:val="3E6998"/>
                              <w:sz w:val="20"/>
                              <w:szCs w:val="20"/>
                            </w:rPr>
                          </w:pPr>
                          <w:r w:rsidRPr="00E33C5A">
                            <w:rPr>
                              <w:rFonts w:ascii="Rubik" w:hAnsi="Rubik" w:cs="Rubik"/>
                              <w:color w:val="3E6998"/>
                              <w:sz w:val="20"/>
                              <w:szCs w:val="20"/>
                              <w:rtl/>
                            </w:rPr>
                            <w:t>בס”ד</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8F46C" id="_x0000_t202" coordsize="21600,21600" o:spt="202" path="m,l,21600r21600,l21600,xe">
              <v:stroke joinstyle="miter"/>
              <v:path gradientshapeok="t" o:connecttype="rect"/>
            </v:shapetype>
            <v:shape id="Text Box 4" o:spid="_x0000_s1026" type="#_x0000_t202" style="position:absolute;margin-left:418.5pt;margin-top:-4.9pt;width:63.3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" filled="f" stroked="f" strokeweight=".5pt">
              <v:textbox inset=",,0">
                <w:txbxContent>
                  <w:p w14:paraId="0A2F483A" w14:textId="630B16D0" w:rsidR="00DA6506" w:rsidRPr="00E33C5A" w:rsidRDefault="00DA6506" w:rsidP="00E33C5A">
                    <w:pPr>
                      <w:bidi/>
                      <w:rPr>
                        <w:rFonts w:ascii="Rubik" w:hAnsi="Rubik" w:cs="Rubik"/>
                        <w:color w:val="3E6998"/>
                        <w:sz w:val="20"/>
                        <w:szCs w:val="20"/>
                      </w:rPr>
                    </w:pPr>
                    <w:r w:rsidRPr="00E33C5A">
                      <w:rPr>
                        <w:rFonts w:ascii="Rubik" w:hAnsi="Rubik" w:cs="Rubik"/>
                        <w:color w:val="3E6998"/>
                        <w:sz w:val="20"/>
                        <w:szCs w:val="20"/>
                        <w:rtl/>
                      </w:rPr>
                      <w:t>בס”ד</w:t>
                    </w:r>
                  </w:p>
                </w:txbxContent>
              </v:textbox>
            </v:shape>
          </w:pict>
        </mc:Fallback>
      </mc:AlternateContent>
    </w:r>
    <w:r>
      <w:rPr>
        <w:noProof/>
      </w:rPr>
      <w:drawing>
        <wp:inline distT="0" distB="0" distL="0" distR="0" wp14:anchorId="120A4F66" wp14:editId="422C0378">
          <wp:extent cx="1409698" cy="819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28566" cy="830114"/>
                  </a:xfrm>
                  <a:prstGeom prst="rect">
                    <a:avLst/>
                  </a:prstGeom>
                </pic:spPr>
              </pic:pic>
            </a:graphicData>
          </a:graphic>
        </wp:inline>
      </w:drawing>
    </w:r>
  </w:p>
  <w:p w14:paraId="2FA9C6BE" w14:textId="77777777" w:rsidR="00DA6506" w:rsidRDefault="00DA65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7865"/>
    <w:multiLevelType w:val="hybridMultilevel"/>
    <w:tmpl w:val="6498A0FA"/>
    <w:lvl w:ilvl="0" w:tplc="426CA042">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4BA0D6B"/>
    <w:multiLevelType w:val="hybridMultilevel"/>
    <w:tmpl w:val="E6304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A5685"/>
    <w:multiLevelType w:val="hybridMultilevel"/>
    <w:tmpl w:val="C7F48FDE"/>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09" w:hanging="360"/>
      </w:pPr>
      <w:rPr>
        <w:rFonts w:ascii="Courier New" w:hAnsi="Courier New" w:cs="Courier New" w:hint="default"/>
      </w:rPr>
    </w:lvl>
    <w:lvl w:ilvl="2" w:tplc="04090005" w:tentative="1">
      <w:start w:val="1"/>
      <w:numFmt w:val="bullet"/>
      <w:lvlText w:val=""/>
      <w:lvlJc w:val="left"/>
      <w:pPr>
        <w:ind w:left="1429" w:hanging="360"/>
      </w:pPr>
      <w:rPr>
        <w:rFonts w:ascii="Wingdings" w:hAnsi="Wingdings" w:hint="default"/>
      </w:rPr>
    </w:lvl>
    <w:lvl w:ilvl="3" w:tplc="04090001" w:tentative="1">
      <w:start w:val="1"/>
      <w:numFmt w:val="bullet"/>
      <w:lvlText w:val=""/>
      <w:lvlJc w:val="left"/>
      <w:pPr>
        <w:ind w:left="2149" w:hanging="360"/>
      </w:pPr>
      <w:rPr>
        <w:rFonts w:ascii="Symbol" w:hAnsi="Symbol" w:hint="default"/>
      </w:rPr>
    </w:lvl>
    <w:lvl w:ilvl="4" w:tplc="04090003" w:tentative="1">
      <w:start w:val="1"/>
      <w:numFmt w:val="bullet"/>
      <w:lvlText w:val="o"/>
      <w:lvlJc w:val="left"/>
      <w:pPr>
        <w:ind w:left="2869" w:hanging="360"/>
      </w:pPr>
      <w:rPr>
        <w:rFonts w:ascii="Courier New" w:hAnsi="Courier New" w:cs="Courier New" w:hint="default"/>
      </w:rPr>
    </w:lvl>
    <w:lvl w:ilvl="5" w:tplc="04090005" w:tentative="1">
      <w:start w:val="1"/>
      <w:numFmt w:val="bullet"/>
      <w:lvlText w:val=""/>
      <w:lvlJc w:val="left"/>
      <w:pPr>
        <w:ind w:left="3589" w:hanging="360"/>
      </w:pPr>
      <w:rPr>
        <w:rFonts w:ascii="Wingdings" w:hAnsi="Wingdings" w:hint="default"/>
      </w:rPr>
    </w:lvl>
    <w:lvl w:ilvl="6" w:tplc="04090001" w:tentative="1">
      <w:start w:val="1"/>
      <w:numFmt w:val="bullet"/>
      <w:lvlText w:val=""/>
      <w:lvlJc w:val="left"/>
      <w:pPr>
        <w:ind w:left="4309" w:hanging="360"/>
      </w:pPr>
      <w:rPr>
        <w:rFonts w:ascii="Symbol" w:hAnsi="Symbol" w:hint="default"/>
      </w:rPr>
    </w:lvl>
    <w:lvl w:ilvl="7" w:tplc="04090003" w:tentative="1">
      <w:start w:val="1"/>
      <w:numFmt w:val="bullet"/>
      <w:lvlText w:val="o"/>
      <w:lvlJc w:val="left"/>
      <w:pPr>
        <w:ind w:left="5029" w:hanging="360"/>
      </w:pPr>
      <w:rPr>
        <w:rFonts w:ascii="Courier New" w:hAnsi="Courier New" w:cs="Courier New" w:hint="default"/>
      </w:rPr>
    </w:lvl>
    <w:lvl w:ilvl="8" w:tplc="04090005" w:tentative="1">
      <w:start w:val="1"/>
      <w:numFmt w:val="bullet"/>
      <w:lvlText w:val=""/>
      <w:lvlJc w:val="left"/>
      <w:pPr>
        <w:ind w:left="5749" w:hanging="360"/>
      </w:pPr>
      <w:rPr>
        <w:rFonts w:ascii="Wingdings" w:hAnsi="Wingdings" w:hint="default"/>
      </w:rPr>
    </w:lvl>
  </w:abstractNum>
  <w:abstractNum w:abstractNumId="3" w15:restartNumberingAfterBreak="0">
    <w:nsid w:val="1E6006C8"/>
    <w:multiLevelType w:val="hybridMultilevel"/>
    <w:tmpl w:val="74E0116E"/>
    <w:lvl w:ilvl="0" w:tplc="41585FE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0A21AAD"/>
    <w:multiLevelType w:val="hybridMultilevel"/>
    <w:tmpl w:val="637E595E"/>
    <w:lvl w:ilvl="0" w:tplc="D7243F20">
      <w:start w:val="1"/>
      <w:numFmt w:val="hebrew1"/>
      <w:lvlText w:val="%1."/>
      <w:lvlJc w:val="left"/>
      <w:pPr>
        <w:ind w:left="360" w:hanging="360"/>
      </w:pPr>
      <w:rPr>
        <w:rFonts w:hint="default"/>
        <w:b w:val="0"/>
        <w:bCs w:val="0"/>
      </w:rPr>
    </w:lvl>
    <w:lvl w:ilvl="1" w:tplc="B22CC904">
      <w:start w:val="1"/>
      <w:numFmt w:val="decimal"/>
      <w:lvlText w:val="%2."/>
      <w:lvlJc w:val="left"/>
      <w:pPr>
        <w:ind w:left="360" w:hanging="360"/>
      </w:pPr>
      <w:rPr>
        <w:rFont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23786E84"/>
    <w:multiLevelType w:val="hybridMultilevel"/>
    <w:tmpl w:val="E286BE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EED732E"/>
    <w:multiLevelType w:val="hybridMultilevel"/>
    <w:tmpl w:val="5F2212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E125EB6"/>
    <w:multiLevelType w:val="hybridMultilevel"/>
    <w:tmpl w:val="620A6FA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51CD7BF3"/>
    <w:multiLevelType w:val="hybridMultilevel"/>
    <w:tmpl w:val="D132E634"/>
    <w:lvl w:ilvl="0" w:tplc="E2BAA64E">
      <w:start w:val="1"/>
      <w:numFmt w:val="hebrew1"/>
      <w:lvlText w:val="%1."/>
      <w:lvlJc w:val="left"/>
      <w:pPr>
        <w:ind w:left="360" w:hanging="360"/>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54C00D20"/>
    <w:multiLevelType w:val="hybridMultilevel"/>
    <w:tmpl w:val="EABE225C"/>
    <w:lvl w:ilvl="0" w:tplc="A6FA37E2">
      <w:start w:val="1"/>
      <w:numFmt w:val="hebrew1"/>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58E47FE"/>
    <w:multiLevelType w:val="multilevel"/>
    <w:tmpl w:val="C39AA640"/>
    <w:lvl w:ilvl="0">
      <w:start w:val="1"/>
      <w:numFmt w:val="decimal"/>
      <w:lvlText w:val="%1."/>
      <w:lvlJc w:val="left"/>
      <w:pPr>
        <w:ind w:left="720" w:hanging="360"/>
      </w:pPr>
    </w:lvl>
    <w:lvl w:ilvl="1">
      <w:start w:val="2"/>
      <w:numFmt w:val="decimal"/>
      <w:isLgl/>
      <w:lvlText w:val="%1.%2"/>
      <w:lvlJc w:val="left"/>
      <w:pPr>
        <w:ind w:left="1134" w:hanging="750"/>
      </w:pPr>
      <w:rPr>
        <w:rFonts w:hint="default"/>
      </w:rPr>
    </w:lvl>
    <w:lvl w:ilvl="2">
      <w:start w:val="1"/>
      <w:numFmt w:val="decimal"/>
      <w:isLgl/>
      <w:lvlText w:val="%1.%2.%3"/>
      <w:lvlJc w:val="left"/>
      <w:pPr>
        <w:ind w:left="1158" w:hanging="750"/>
      </w:pPr>
      <w:rPr>
        <w:rFonts w:hint="default"/>
      </w:rPr>
    </w:lvl>
    <w:lvl w:ilvl="3">
      <w:start w:val="6"/>
      <w:numFmt w:val="decimal"/>
      <w:isLgl/>
      <w:lvlText w:val="%1.%2.%3.%4"/>
      <w:lvlJc w:val="left"/>
      <w:pPr>
        <w:ind w:left="1182" w:hanging="750"/>
      </w:pPr>
      <w:rPr>
        <w:rFonts w:hint="default"/>
      </w:rPr>
    </w:lvl>
    <w:lvl w:ilvl="4">
      <w:start w:val="1"/>
      <w:numFmt w:val="decimal"/>
      <w:isLgl/>
      <w:lvlText w:val="%1.%2.%3.%4.%5"/>
      <w:lvlJc w:val="left"/>
      <w:pPr>
        <w:ind w:left="1536"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1968" w:hanging="1440"/>
      </w:pPr>
      <w:rPr>
        <w:rFonts w:hint="default"/>
      </w:rPr>
    </w:lvl>
    <w:lvl w:ilvl="8">
      <w:start w:val="1"/>
      <w:numFmt w:val="decimal"/>
      <w:isLgl/>
      <w:lvlText w:val="%1.%2.%3.%4.%5.%6.%7.%8.%9"/>
      <w:lvlJc w:val="left"/>
      <w:pPr>
        <w:ind w:left="2352" w:hanging="1800"/>
      </w:pPr>
      <w:rPr>
        <w:rFonts w:hint="default"/>
      </w:rPr>
    </w:lvl>
  </w:abstractNum>
  <w:abstractNum w:abstractNumId="11" w15:restartNumberingAfterBreak="0">
    <w:nsid w:val="67864798"/>
    <w:multiLevelType w:val="hybridMultilevel"/>
    <w:tmpl w:val="95403064"/>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2" w15:restartNumberingAfterBreak="0">
    <w:nsid w:val="6A96454F"/>
    <w:multiLevelType w:val="hybridMultilevel"/>
    <w:tmpl w:val="52C49262"/>
    <w:lvl w:ilvl="0" w:tplc="67E08706">
      <w:start w:val="1"/>
      <w:numFmt w:val="decimal"/>
      <w:lvlText w:val="%1."/>
      <w:lvlJc w:val="left"/>
      <w:pPr>
        <w:ind w:left="360" w:hanging="360"/>
      </w:pPr>
      <w:rPr>
        <w:rFonts w:ascii="David" w:eastAsia="Calibr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B1E3BA2"/>
    <w:multiLevelType w:val="hybridMultilevel"/>
    <w:tmpl w:val="FF0C15D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130123459">
    <w:abstractNumId w:val="11"/>
  </w:num>
  <w:num w:numId="2" w16cid:durableId="2132094670">
    <w:abstractNumId w:val="13"/>
  </w:num>
  <w:num w:numId="3" w16cid:durableId="2054379310">
    <w:abstractNumId w:val="6"/>
  </w:num>
  <w:num w:numId="4" w16cid:durableId="156118684">
    <w:abstractNumId w:val="0"/>
  </w:num>
  <w:num w:numId="5" w16cid:durableId="580719848">
    <w:abstractNumId w:val="2"/>
  </w:num>
  <w:num w:numId="6" w16cid:durableId="1606186740">
    <w:abstractNumId w:val="12"/>
  </w:num>
  <w:num w:numId="7" w16cid:durableId="1546330449">
    <w:abstractNumId w:val="10"/>
  </w:num>
  <w:num w:numId="8" w16cid:durableId="355543651">
    <w:abstractNumId w:val="4"/>
  </w:num>
  <w:num w:numId="9" w16cid:durableId="1897819132">
    <w:abstractNumId w:val="3"/>
  </w:num>
  <w:num w:numId="10" w16cid:durableId="871846744">
    <w:abstractNumId w:val="8"/>
  </w:num>
  <w:num w:numId="11" w16cid:durableId="39936662">
    <w:abstractNumId w:val="9"/>
  </w:num>
  <w:num w:numId="12" w16cid:durableId="737022652">
    <w:abstractNumId w:val="7"/>
  </w:num>
  <w:num w:numId="13" w16cid:durableId="89861860">
    <w:abstractNumId w:val="5"/>
  </w:num>
  <w:num w:numId="14" w16cid:durableId="1569267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5A"/>
    <w:rsid w:val="00005DD3"/>
    <w:rsid w:val="00103B8E"/>
    <w:rsid w:val="00106C8D"/>
    <w:rsid w:val="001B42C7"/>
    <w:rsid w:val="001F738D"/>
    <w:rsid w:val="00247205"/>
    <w:rsid w:val="002B2FA9"/>
    <w:rsid w:val="002B679C"/>
    <w:rsid w:val="00394A8D"/>
    <w:rsid w:val="004023A9"/>
    <w:rsid w:val="00456622"/>
    <w:rsid w:val="00473D0D"/>
    <w:rsid w:val="004A0AD9"/>
    <w:rsid w:val="004D3D13"/>
    <w:rsid w:val="00511584"/>
    <w:rsid w:val="00553F8F"/>
    <w:rsid w:val="0057779B"/>
    <w:rsid w:val="005A2463"/>
    <w:rsid w:val="005D75A6"/>
    <w:rsid w:val="00645537"/>
    <w:rsid w:val="006E46C1"/>
    <w:rsid w:val="007D7DDC"/>
    <w:rsid w:val="00826B23"/>
    <w:rsid w:val="00932513"/>
    <w:rsid w:val="009A54D4"/>
    <w:rsid w:val="00A30522"/>
    <w:rsid w:val="00A50258"/>
    <w:rsid w:val="00A71BD1"/>
    <w:rsid w:val="00AB2D2D"/>
    <w:rsid w:val="00AC5DED"/>
    <w:rsid w:val="00AF157B"/>
    <w:rsid w:val="00B03419"/>
    <w:rsid w:val="00B23C08"/>
    <w:rsid w:val="00B5159D"/>
    <w:rsid w:val="00BB1F4A"/>
    <w:rsid w:val="00BC511E"/>
    <w:rsid w:val="00D53B99"/>
    <w:rsid w:val="00DA6506"/>
    <w:rsid w:val="00DD0725"/>
    <w:rsid w:val="00E33C5A"/>
    <w:rsid w:val="00E70CDB"/>
    <w:rsid w:val="00EE2D6A"/>
    <w:rsid w:val="00F6709B"/>
    <w:rsid w:val="00F84B0C"/>
    <w:rsid w:val="00FA05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A579B"/>
  <w15:docId w15:val="{7C7F54F9-FEF4-476A-85BD-6A902BB0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258"/>
    <w:pPr>
      <w:spacing w:after="200" w:line="276" w:lineRule="auto"/>
    </w:pPr>
    <w:rPr>
      <w:rFonts w:ascii="Calibri" w:eastAsia="Calibri" w:hAnsi="Calibri"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C5A"/>
  </w:style>
  <w:style w:type="paragraph" w:styleId="Footer">
    <w:name w:val="footer"/>
    <w:basedOn w:val="Normal"/>
    <w:link w:val="FooterChar"/>
    <w:uiPriority w:val="99"/>
    <w:unhideWhenUsed/>
    <w:rsid w:val="00E33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C5A"/>
  </w:style>
  <w:style w:type="paragraph" w:styleId="BalloonText">
    <w:name w:val="Balloon Text"/>
    <w:basedOn w:val="Normal"/>
    <w:link w:val="BalloonTextChar"/>
    <w:uiPriority w:val="99"/>
    <w:semiHidden/>
    <w:unhideWhenUsed/>
    <w:rsid w:val="00AC5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DED"/>
    <w:rPr>
      <w:rFonts w:ascii="Tahoma" w:hAnsi="Tahoma" w:cs="Tahoma"/>
      <w:sz w:val="16"/>
      <w:szCs w:val="16"/>
    </w:rPr>
  </w:style>
  <w:style w:type="paragraph" w:styleId="Title">
    <w:name w:val="Title"/>
    <w:basedOn w:val="Normal"/>
    <w:link w:val="TitleChar"/>
    <w:qFormat/>
    <w:rsid w:val="00A50258"/>
    <w:pPr>
      <w:bidi/>
      <w:spacing w:after="0" w:line="240" w:lineRule="auto"/>
      <w:jc w:val="center"/>
    </w:pPr>
    <w:rPr>
      <w:rFonts w:ascii="Times New Roman" w:eastAsia="Times New Roman" w:hAnsi="Times New Roman" w:cs="David"/>
      <w:b/>
      <w:bCs/>
      <w:sz w:val="40"/>
      <w:szCs w:val="28"/>
      <w:lang w:eastAsia="he-IL"/>
    </w:rPr>
  </w:style>
  <w:style w:type="character" w:customStyle="1" w:styleId="TitleChar">
    <w:name w:val="Title Char"/>
    <w:basedOn w:val="DefaultParagraphFont"/>
    <w:link w:val="Title"/>
    <w:rsid w:val="00A50258"/>
    <w:rPr>
      <w:rFonts w:ascii="Times New Roman" w:eastAsia="Times New Roman" w:hAnsi="Times New Roman" w:cs="David"/>
      <w:b/>
      <w:bCs/>
      <w:sz w:val="40"/>
      <w:szCs w:val="28"/>
      <w:lang w:eastAsia="he-IL"/>
    </w:rPr>
  </w:style>
  <w:style w:type="paragraph" w:styleId="Subtitle">
    <w:name w:val="Subtitle"/>
    <w:aliases w:val="כותרת משנה אלעד"/>
    <w:basedOn w:val="Normal"/>
    <w:next w:val="Normal"/>
    <w:link w:val="SubtitleChar"/>
    <w:autoRedefine/>
    <w:uiPriority w:val="11"/>
    <w:qFormat/>
    <w:rsid w:val="00A50258"/>
    <w:pPr>
      <w:bidi/>
      <w:spacing w:after="60"/>
      <w:jc w:val="center"/>
      <w:outlineLvl w:val="1"/>
    </w:pPr>
    <w:rPr>
      <w:rFonts w:ascii="David" w:eastAsia="Times New Roman" w:hAnsi="David" w:cs="David"/>
      <w:bCs/>
      <w:noProof/>
      <w:sz w:val="28"/>
      <w:szCs w:val="28"/>
      <w:lang/>
    </w:rPr>
  </w:style>
  <w:style w:type="character" w:customStyle="1" w:styleId="SubtitleChar">
    <w:name w:val="Subtitle Char"/>
    <w:aliases w:val="כותרת משנה אלעד Char"/>
    <w:basedOn w:val="DefaultParagraphFont"/>
    <w:link w:val="Subtitle"/>
    <w:uiPriority w:val="11"/>
    <w:rsid w:val="00A50258"/>
    <w:rPr>
      <w:rFonts w:ascii="David" w:eastAsia="Times New Roman" w:hAnsi="David" w:cs="David"/>
      <w:bCs/>
      <w:noProof/>
      <w:sz w:val="28"/>
      <w:szCs w:val="28"/>
      <w:lang/>
    </w:rPr>
  </w:style>
  <w:style w:type="paragraph" w:styleId="ListParagraph">
    <w:name w:val="List Paragraph"/>
    <w:basedOn w:val="Normal"/>
    <w:uiPriority w:val="34"/>
    <w:qFormat/>
    <w:rsid w:val="00A50258"/>
    <w:pPr>
      <w:ind w:left="720"/>
      <w:contextualSpacing/>
    </w:pPr>
  </w:style>
  <w:style w:type="character" w:styleId="Hyperlink">
    <w:name w:val="Hyperlink"/>
    <w:basedOn w:val="DefaultParagraphFont"/>
    <w:uiPriority w:val="99"/>
    <w:unhideWhenUsed/>
    <w:rsid w:val="00A50258"/>
    <w:rPr>
      <w:color w:val="0563C1" w:themeColor="hyperlink"/>
      <w:u w:val="single"/>
    </w:rPr>
  </w:style>
  <w:style w:type="paragraph" w:customStyle="1" w:styleId="1">
    <w:name w:val="סגנון1"/>
    <w:basedOn w:val="Normal"/>
    <w:link w:val="10"/>
    <w:qFormat/>
    <w:rsid w:val="00553F8F"/>
    <w:pPr>
      <w:shd w:val="clear" w:color="auto" w:fill="FFFFFF"/>
      <w:bidi/>
      <w:spacing w:before="120" w:after="120" w:line="360" w:lineRule="auto"/>
      <w:jc w:val="both"/>
    </w:pPr>
    <w:rPr>
      <w:rFonts w:ascii="David" w:hAnsi="David" w:cs="David"/>
      <w:b/>
      <w:bCs/>
      <w:sz w:val="24"/>
      <w:szCs w:val="28"/>
    </w:rPr>
  </w:style>
  <w:style w:type="character" w:customStyle="1" w:styleId="10">
    <w:name w:val="סגנון1 תו"/>
    <w:link w:val="1"/>
    <w:rsid w:val="00553F8F"/>
    <w:rPr>
      <w:rFonts w:ascii="David" w:eastAsia="Calibri" w:hAnsi="David" w:cs="David"/>
      <w:b/>
      <w:bCs/>
      <w:sz w:val="24"/>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120899">
      <w:bodyDiv w:val="1"/>
      <w:marLeft w:val="0"/>
      <w:marRight w:val="0"/>
      <w:marTop w:val="0"/>
      <w:marBottom w:val="0"/>
      <w:divBdr>
        <w:top w:val="none" w:sz="0" w:space="0" w:color="auto"/>
        <w:left w:val="none" w:sz="0" w:space="0" w:color="auto"/>
        <w:bottom w:val="none" w:sz="0" w:space="0" w:color="auto"/>
        <w:right w:val="none" w:sz="0" w:space="0" w:color="auto"/>
      </w:divBdr>
    </w:div>
    <w:div w:id="498428992">
      <w:bodyDiv w:val="1"/>
      <w:marLeft w:val="0"/>
      <w:marRight w:val="0"/>
      <w:marTop w:val="0"/>
      <w:marBottom w:val="0"/>
      <w:divBdr>
        <w:top w:val="none" w:sz="0" w:space="0" w:color="auto"/>
        <w:left w:val="none" w:sz="0" w:space="0" w:color="auto"/>
        <w:bottom w:val="none" w:sz="0" w:space="0" w:color="auto"/>
        <w:right w:val="none" w:sz="0" w:space="0" w:color="auto"/>
      </w:divBdr>
    </w:div>
    <w:div w:id="97853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767</Words>
  <Characters>3836</Characters>
  <Application>Microsoft Office Word</Application>
  <DocSecurity>0</DocSecurity>
  <Lines>31</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Grest</dc:creator>
  <cp:lastModifiedBy>harel shilo</cp:lastModifiedBy>
  <cp:revision>3</cp:revision>
  <cp:lastPrinted>2020-06-11T10:21:00Z</cp:lastPrinted>
  <dcterms:created xsi:type="dcterms:W3CDTF">2020-08-13T20:41:00Z</dcterms:created>
  <dcterms:modified xsi:type="dcterms:W3CDTF">2024-08-14T15:20:00Z</dcterms:modified>
</cp:coreProperties>
</file>